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ascii="方正小标宋简体" w:hAnsi="宋体-简" w:eastAsia="方正小标宋简体"/>
          <w:sz w:val="36"/>
          <w:szCs w:val="36"/>
        </w:rPr>
      </w:pPr>
      <w:r>
        <w:rPr>
          <w:rFonts w:hint="eastAsia" w:ascii="方正小标宋简体" w:hAnsi="宋体-简" w:eastAsia="方正小标宋简体"/>
          <w:sz w:val="36"/>
          <w:szCs w:val="36"/>
        </w:rPr>
        <w:t>海沧区</w:t>
      </w:r>
      <w:r>
        <w:rPr>
          <w:rFonts w:hint="eastAsia" w:ascii="方正小标宋简体" w:hAnsi="宋体-简" w:eastAsia="方正小标宋简体"/>
          <w:sz w:val="36"/>
          <w:szCs w:val="36"/>
          <w:lang w:eastAsia="zh-CN"/>
        </w:rPr>
        <w:t>人才服务信息化平台</w:t>
      </w:r>
      <w:r>
        <w:rPr>
          <w:rFonts w:hint="eastAsia" w:ascii="方正小标宋简体" w:hAnsi="宋体-简" w:eastAsia="方正小标宋简体"/>
          <w:sz w:val="36"/>
          <w:szCs w:val="36"/>
        </w:rPr>
        <w:t>在线操作指南</w:t>
      </w:r>
    </w:p>
    <w:p>
      <w:pPr>
        <w:jc w:val="center"/>
        <w:rPr>
          <w:rFonts w:ascii="宋体" w:hAnsi="宋体" w:eastAsia="宋体"/>
          <w:szCs w:val="21"/>
        </w:rPr>
      </w:pPr>
      <w:r>
        <w:rPr>
          <w:rFonts w:hint="eastAsia" w:ascii="方正小标宋简体" w:hAnsi="宋体-简" w:eastAsia="方正小标宋简体"/>
          <w:sz w:val="36"/>
          <w:szCs w:val="36"/>
        </w:rPr>
        <w:t>（公司或单位帐户）</w:t>
      </w:r>
    </w:p>
    <w:p>
      <w:pPr>
        <w:numPr>
          <w:ilvl w:val="0"/>
          <w:numId w:val="2"/>
        </w:numPr>
        <w:rPr>
          <w:rFonts w:ascii="楷体_GB2312" w:hAnsi="宋体" w:eastAsia="楷体_GB2312"/>
          <w:sz w:val="24"/>
          <w:szCs w:val="24"/>
        </w:rPr>
      </w:pPr>
      <w:r>
        <w:rPr>
          <w:rFonts w:ascii="黑体" w:hAnsi="黑体" w:eastAsia="黑体"/>
          <w:sz w:val="28"/>
          <w:szCs w:val="28"/>
        </w:rPr>
        <w:t>登录平台</w:t>
      </w:r>
    </w:p>
    <w:p>
      <w:pPr>
        <w:pStyle w:val="2"/>
        <w:ind w:firstLine="420" w:firstLineChars="0"/>
        <w:rPr>
          <w:rFonts w:hint="eastAsia"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</w:rPr>
        <w:t>1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.</w:t>
      </w:r>
      <w:r>
        <w:rPr>
          <w:rFonts w:hint="eastAsia" w:ascii="楷体_GB2312" w:hAnsi="宋体" w:eastAsia="楷体_GB2312"/>
          <w:sz w:val="24"/>
          <w:szCs w:val="24"/>
        </w:rPr>
        <w:t>首先通过访问https://rc.haicang.gov.cn/#/index</w:t>
      </w:r>
      <w:r>
        <w:rPr>
          <w:rFonts w:hint="eastAsia" w:ascii="楷体_GB2312" w:hAnsi="宋体" w:eastAsia="楷体_GB2312"/>
          <w:color w:val="FF0000"/>
          <w:sz w:val="24"/>
          <w:szCs w:val="24"/>
        </w:rPr>
        <w:t>（建议使用谷歌浏览器</w:t>
      </w:r>
      <w:r>
        <w:rPr>
          <w:rFonts w:hint="eastAsia" w:ascii="楷体_GB2312" w:hAnsi="宋体" w:eastAsia="楷体_GB2312"/>
          <w:color w:val="FF0000"/>
          <w:sz w:val="24"/>
          <w:szCs w:val="24"/>
          <w:lang w:eastAsia="zh-Hans"/>
        </w:rPr>
        <w:t>或其它浏览器的极速模式</w:t>
      </w:r>
      <w:r>
        <w:rPr>
          <w:rFonts w:hint="eastAsia" w:ascii="楷体_GB2312" w:hAnsi="宋体" w:eastAsia="楷体_GB2312"/>
          <w:color w:val="FF0000"/>
          <w:sz w:val="24"/>
          <w:szCs w:val="24"/>
        </w:rPr>
        <w:t>访问，</w:t>
      </w:r>
      <w:r>
        <w:rPr>
          <w:rFonts w:hint="eastAsia" w:ascii="楷体_GB2312" w:hAnsi="宋体" w:eastAsia="楷体_GB2312"/>
          <w:color w:val="FF0000"/>
          <w:sz w:val="24"/>
          <w:szCs w:val="24"/>
          <w:lang w:eastAsia="zh-Hans"/>
        </w:rPr>
        <w:t>不建议使用IE浏览器</w:t>
      </w:r>
      <w:r>
        <w:rPr>
          <w:rFonts w:hint="eastAsia" w:ascii="楷体_GB2312" w:hAnsi="宋体" w:eastAsia="楷体_GB2312"/>
          <w:color w:val="FF0000"/>
          <w:sz w:val="24"/>
          <w:szCs w:val="24"/>
        </w:rPr>
        <w:t>）</w:t>
      </w:r>
      <w:r>
        <w:rPr>
          <w:rFonts w:hint="eastAsia" w:ascii="楷体_GB2312" w:hAnsi="宋体" w:eastAsia="楷体_GB2312"/>
          <w:sz w:val="24"/>
          <w:szCs w:val="24"/>
        </w:rPr>
        <w:t>进入海沧区</w:t>
      </w:r>
      <w:r>
        <w:rPr>
          <w:rFonts w:hint="eastAsia" w:ascii="楷体_GB2312" w:hAnsi="宋体" w:eastAsia="楷体_GB2312"/>
          <w:sz w:val="24"/>
          <w:szCs w:val="24"/>
          <w:lang w:eastAsia="zh-CN"/>
        </w:rPr>
        <w:t>人才服务信息化平台</w:t>
      </w:r>
      <w:r>
        <w:rPr>
          <w:rFonts w:hint="eastAsia" w:ascii="楷体_GB2312" w:hAnsi="宋体" w:eastAsia="楷体_GB2312"/>
          <w:sz w:val="24"/>
          <w:szCs w:val="24"/>
        </w:rPr>
        <w:t>。</w:t>
      </w:r>
    </w:p>
    <w:p>
      <w:pPr>
        <w:pStyle w:val="2"/>
        <w:ind w:firstLine="420"/>
        <w:rPr>
          <w:rFonts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</w:rPr>
        <w:t>点击网站上方的“登录”按钮进入登录页面。（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登录问题可直接拨打福建省社会用户实名认证:0591-62623959 工作日:8:00-12:00；14:00-18:00</w:t>
      </w:r>
      <w:r>
        <w:rPr>
          <w:rFonts w:hint="eastAsia" w:ascii="楷体_GB2312" w:hAnsi="宋体" w:eastAsia="楷体_GB2312"/>
          <w:sz w:val="24"/>
          <w:szCs w:val="24"/>
          <w:lang w:val="en-US" w:eastAsia="zh-CN"/>
        </w:rPr>
        <w:t xml:space="preserve">  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平台技术支持电话</w:t>
      </w:r>
      <w:r>
        <w:rPr>
          <w:rFonts w:hint="eastAsia" w:ascii="楷体_GB2312" w:hAnsi="宋体" w:eastAsia="楷体_GB2312"/>
          <w:sz w:val="24"/>
          <w:szCs w:val="24"/>
          <w:lang w:val="en-US" w:eastAsia="zh-CN"/>
        </w:rPr>
        <w:t xml:space="preserve">：唐工：15273630209 谢工：15875571013 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工作日:8:</w:t>
      </w:r>
      <w:r>
        <w:rPr>
          <w:rFonts w:hint="eastAsia" w:ascii="楷体_GB2312" w:hAnsi="宋体" w:eastAsia="楷体_GB2312"/>
          <w:sz w:val="24"/>
          <w:szCs w:val="24"/>
          <w:lang w:val="en-US" w:eastAsia="zh-CN"/>
        </w:rPr>
        <w:t>3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0-12:00；1</w:t>
      </w:r>
      <w:r>
        <w:rPr>
          <w:rFonts w:hint="eastAsia" w:ascii="楷体_GB2312" w:hAnsi="宋体" w:eastAsia="楷体_GB2312"/>
          <w:sz w:val="24"/>
          <w:szCs w:val="24"/>
          <w:lang w:val="en-US" w:eastAsia="zh-CN"/>
        </w:rPr>
        <w:t>3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:</w:t>
      </w:r>
      <w:r>
        <w:rPr>
          <w:rFonts w:hint="eastAsia" w:ascii="楷体_GB2312" w:hAnsi="宋体" w:eastAsia="楷体_GB2312"/>
          <w:sz w:val="24"/>
          <w:szCs w:val="24"/>
          <w:lang w:val="en-US" w:eastAsia="zh-CN"/>
        </w:rPr>
        <w:t>3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0-18:00</w:t>
      </w:r>
      <w:r>
        <w:rPr>
          <w:rFonts w:hint="eastAsia" w:ascii="楷体_GB2312" w:hAnsi="宋体" w:eastAsia="楷体_GB2312"/>
          <w:sz w:val="24"/>
          <w:szCs w:val="24"/>
        </w:rPr>
        <w:t>）</w:t>
      </w:r>
    </w:p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5267960" cy="3110230"/>
            <wp:effectExtent l="0" t="0" r="889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150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10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5267960" cy="3126105"/>
            <wp:effectExtent l="0" t="0" r="8890" b="1714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rcRect b="100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26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line="24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楷体_GB2312" w:hAnsi="宋体" w:eastAsia="楷体_GB2312"/>
          <w:sz w:val="24"/>
          <w:szCs w:val="24"/>
          <w:lang w:eastAsia="zh-Hans"/>
        </w:rPr>
      </w:pPr>
      <w:r>
        <w:rPr>
          <w:rFonts w:hint="eastAsia" w:ascii="楷体_GB2312" w:hAnsi="宋体" w:eastAsia="楷体_GB2312"/>
          <w:sz w:val="24"/>
          <w:szCs w:val="24"/>
          <w:lang w:eastAsia="zh-Hans"/>
        </w:rPr>
        <w:t>未注册的用户需要进行注册后再登录（已经注册过的用户请跳到下一个步骤3）</w:t>
      </w:r>
      <w:r>
        <w:rPr>
          <w:rFonts w:hint="eastAsia" w:ascii="楷体_GB2312" w:hAnsi="宋体" w:eastAsia="楷体_GB2312"/>
          <w:sz w:val="24"/>
          <w:szCs w:val="24"/>
        </w:rPr>
        <w:t>。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注册的方式可分为两种，分别为直接注册或通过闽政通APP注册。</w:t>
      </w:r>
    </w:p>
    <w:p>
      <w:pPr>
        <w:pStyle w:val="2"/>
        <w:ind w:firstLine="420" w:firstLineChars="0"/>
        <w:rPr>
          <w:rFonts w:hint="eastAsia" w:ascii="楷体_GB2312" w:hAnsi="宋体" w:eastAsia="楷体_GB2312"/>
          <w:sz w:val="24"/>
          <w:szCs w:val="24"/>
          <w:lang w:eastAsia="zh-Hans"/>
        </w:rPr>
      </w:pPr>
      <w:r>
        <w:rPr>
          <w:rFonts w:hint="eastAsia" w:ascii="楷体_GB2312" w:hAnsi="宋体" w:eastAsia="楷体_GB2312"/>
          <w:b/>
          <w:bCs/>
          <w:sz w:val="24"/>
          <w:szCs w:val="24"/>
          <w:lang w:eastAsia="zh-Hans"/>
        </w:rPr>
        <w:t>方式一：直接注册，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点击立即注册按钮。</w:t>
      </w:r>
      <w:r>
        <w:rPr>
          <w:rFonts w:hint="eastAsia" w:ascii="楷体_GB2312" w:hAnsi="宋体" w:eastAsia="楷体_GB2312"/>
          <w:sz w:val="24"/>
          <w:szCs w:val="24"/>
        </w:rPr>
        <w:t>（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直接注册问题可直接拨打福建省社会用户实名认证:0591-62623959 工作日:8:00-12:00；14:00-18:00</w:t>
      </w:r>
      <w:r>
        <w:rPr>
          <w:rFonts w:hint="eastAsia" w:ascii="楷体_GB2312" w:hAnsi="宋体" w:eastAsia="楷体_GB2312"/>
          <w:sz w:val="24"/>
          <w:szCs w:val="24"/>
          <w:lang w:val="en-US" w:eastAsia="zh-CN"/>
        </w:rPr>
        <w:t xml:space="preserve"> 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授权平台技术支持电话</w:t>
      </w:r>
      <w:r>
        <w:rPr>
          <w:rFonts w:hint="eastAsia" w:ascii="楷体_GB2312" w:hAnsi="宋体" w:eastAsia="楷体_GB2312"/>
          <w:sz w:val="24"/>
          <w:szCs w:val="24"/>
          <w:lang w:eastAsia="zh-CN"/>
        </w:rPr>
        <w:t>：</w:t>
      </w:r>
      <w:r>
        <w:rPr>
          <w:rFonts w:hint="eastAsia" w:ascii="楷体_GB2312" w:hAnsi="宋体" w:eastAsia="楷体_GB2312"/>
          <w:sz w:val="24"/>
          <w:szCs w:val="24"/>
          <w:lang w:val="en-US" w:eastAsia="zh-CN"/>
        </w:rPr>
        <w:t xml:space="preserve">唐工：15273630209 谢工：15875571013 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工</w:t>
      </w:r>
      <w:bookmarkStart w:id="0" w:name="_GoBack"/>
      <w:bookmarkEnd w:id="0"/>
      <w:r>
        <w:rPr>
          <w:rFonts w:hint="eastAsia" w:ascii="楷体_GB2312" w:hAnsi="宋体" w:eastAsia="楷体_GB2312"/>
          <w:sz w:val="24"/>
          <w:szCs w:val="24"/>
          <w:lang w:eastAsia="zh-Hans"/>
        </w:rPr>
        <w:t>作日:8:</w:t>
      </w:r>
      <w:r>
        <w:rPr>
          <w:rFonts w:hint="eastAsia" w:ascii="楷体_GB2312" w:hAnsi="宋体" w:eastAsia="楷体_GB2312"/>
          <w:sz w:val="24"/>
          <w:szCs w:val="24"/>
          <w:lang w:val="en-US" w:eastAsia="zh-CN"/>
        </w:rPr>
        <w:t>3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0-12:00；1</w:t>
      </w:r>
      <w:r>
        <w:rPr>
          <w:rFonts w:hint="eastAsia" w:ascii="楷体_GB2312" w:hAnsi="宋体" w:eastAsia="楷体_GB2312"/>
          <w:sz w:val="24"/>
          <w:szCs w:val="24"/>
          <w:lang w:val="en-US" w:eastAsia="zh-CN"/>
        </w:rPr>
        <w:t>3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:</w:t>
      </w:r>
      <w:r>
        <w:rPr>
          <w:rFonts w:hint="eastAsia" w:ascii="楷体_GB2312" w:hAnsi="宋体" w:eastAsia="楷体_GB2312"/>
          <w:sz w:val="24"/>
          <w:szCs w:val="24"/>
          <w:lang w:val="en-US" w:eastAsia="zh-CN"/>
        </w:rPr>
        <w:t>3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0-18:00</w:t>
      </w:r>
      <w:r>
        <w:rPr>
          <w:rFonts w:hint="eastAsia" w:ascii="楷体_GB2312" w:hAnsi="宋体" w:eastAsia="楷体_GB2312"/>
          <w:sz w:val="24"/>
          <w:szCs w:val="24"/>
        </w:rPr>
        <w:t>）</w:t>
      </w:r>
    </w:p>
    <w:p>
      <w:pPr>
        <w:pStyle w:val="2"/>
        <w:ind w:firstLine="0" w:firstLineChars="0"/>
      </w:pPr>
    </w:p>
    <w:p>
      <w:pPr>
        <w:pStyle w:val="2"/>
        <w:ind w:firstLine="0" w:firstLineChars="0"/>
        <w:rPr>
          <w:rFonts w:hint="eastAsia" w:ascii="楷体_GB2312" w:hAnsi="宋体" w:eastAsia="楷体_GB2312"/>
          <w:sz w:val="24"/>
          <w:szCs w:val="24"/>
        </w:rPr>
      </w:pPr>
      <w:r>
        <w:drawing>
          <wp:inline distT="0" distB="0" distL="114300" distR="114300">
            <wp:extent cx="5267960" cy="3118485"/>
            <wp:effectExtent l="0" t="0" r="889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b="124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18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楷体_GB2312" w:eastAsia="楷体_GB2312"/>
          <w:sz w:val="24"/>
          <w:szCs w:val="24"/>
        </w:rPr>
      </w:pPr>
      <w:r>
        <w:drawing>
          <wp:inline distT="0" distB="0" distL="114300" distR="114300">
            <wp:extent cx="5267960" cy="3157855"/>
            <wp:effectExtent l="0" t="0" r="8890" b="444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57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720" w:firstLineChars="300"/>
        <w:rPr>
          <w:rFonts w:ascii="楷体_GB2312" w:eastAsia="楷体_GB2312"/>
          <w:sz w:val="24"/>
          <w:szCs w:val="24"/>
          <w:lang w:eastAsia="zh-Hans"/>
        </w:rPr>
      </w:pPr>
      <w:r>
        <w:rPr>
          <w:rFonts w:hint="eastAsia" w:ascii="楷体_GB2312" w:eastAsia="楷体_GB2312"/>
          <w:sz w:val="24"/>
          <w:szCs w:val="24"/>
          <w:lang w:eastAsia="zh-Hans"/>
        </w:rPr>
        <w:t>选择法人注册，填写单位名称、统一社会信用代码等信息完成注册。</w:t>
      </w:r>
    </w:p>
    <w:p>
      <w:pPr>
        <w:rPr>
          <w:rFonts w:ascii="楷体_GB2312" w:eastAsia="楷体_GB2312"/>
          <w:sz w:val="24"/>
        </w:rPr>
      </w:pPr>
    </w:p>
    <w:p>
      <w:pPr>
        <w:pStyle w:val="2"/>
        <w:ind w:firstLine="420"/>
        <w:rPr>
          <w:rFonts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b/>
          <w:bCs/>
          <w:sz w:val="24"/>
          <w:szCs w:val="24"/>
          <w:lang w:eastAsia="zh-Hans"/>
        </w:rPr>
        <w:t>方式二：闽政通注册，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下载闽政通APP进行注册。</w:t>
      </w:r>
      <w:r>
        <w:rPr>
          <w:rFonts w:hint="eastAsia" w:ascii="楷体_GB2312" w:hAnsi="宋体" w:eastAsia="楷体_GB2312"/>
          <w:sz w:val="24"/>
          <w:szCs w:val="24"/>
        </w:rPr>
        <w:t>（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闽政通人工客服电话：400-1033-673</w:t>
      </w:r>
      <w:r>
        <w:rPr>
          <w:rFonts w:hint="eastAsia" w:ascii="楷体_GB2312" w:hAnsi="宋体" w:eastAsia="楷体_GB2312"/>
          <w:sz w:val="24"/>
          <w:szCs w:val="24"/>
        </w:rPr>
        <w:t>）</w:t>
      </w:r>
    </w:p>
    <w:p>
      <w:pPr>
        <w:ind w:firstLine="480" w:firstLineChars="200"/>
        <w:rPr>
          <w:rFonts w:ascii="楷体_GB2312" w:hAnsi="宋体" w:eastAsia="楷体_GB2312"/>
          <w:sz w:val="24"/>
          <w:lang w:eastAsia="zh-Hans"/>
        </w:rPr>
      </w:pPr>
      <w:r>
        <w:rPr>
          <w:rFonts w:hint="eastAsia" w:ascii="楷体_GB2312" w:hAnsi="宋体" w:eastAsia="楷体_GB2312"/>
          <w:sz w:val="24"/>
          <w:lang w:eastAsia="zh-Hans"/>
        </w:rPr>
        <w:t>进入APP后点击下方“我的”，然后点击“点击去登录”，点击“注册”，选择法人用户，填写相关信息完成注册</w:t>
      </w:r>
      <w:r>
        <w:rPr>
          <w:rFonts w:hint="eastAsia" w:ascii="楷体_GB2312" w:hAnsi="宋体" w:eastAsia="楷体_GB2312"/>
          <w:sz w:val="24"/>
        </w:rPr>
        <w:t>。</w:t>
      </w:r>
    </w:p>
    <w:p>
      <w:pPr>
        <w:pStyle w:val="2"/>
        <w:jc w:val="center"/>
        <w:rPr>
          <w:rFonts w:ascii="楷体_GB2312" w:eastAsia="楷体_GB2312"/>
          <w:sz w:val="24"/>
          <w:szCs w:val="24"/>
        </w:rPr>
      </w:pPr>
      <w:r>
        <w:rPr>
          <w:rFonts w:hint="eastAsia" w:ascii="楷体_GB2312" w:eastAsia="楷体_GB2312"/>
          <w:sz w:val="24"/>
          <w:szCs w:val="24"/>
        </w:rPr>
        <w:drawing>
          <wp:inline distT="0" distB="0" distL="114300" distR="114300">
            <wp:extent cx="1119505" cy="2288540"/>
            <wp:effectExtent l="0" t="0" r="23495" b="22860"/>
            <wp:docPr id="3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2288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_GB2312" w:eastAsia="楷体_GB2312"/>
          <w:sz w:val="24"/>
          <w:szCs w:val="24"/>
        </w:rPr>
        <w:drawing>
          <wp:inline distT="0" distB="0" distL="114300" distR="114300">
            <wp:extent cx="1129030" cy="2322195"/>
            <wp:effectExtent l="0" t="0" r="13970" b="14605"/>
            <wp:docPr id="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29030" cy="2322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_GB2312" w:eastAsia="楷体_GB2312"/>
          <w:sz w:val="24"/>
          <w:szCs w:val="24"/>
        </w:rPr>
        <w:drawing>
          <wp:inline distT="0" distB="0" distL="114300" distR="114300">
            <wp:extent cx="1114425" cy="2313305"/>
            <wp:effectExtent l="0" t="0" r="3175" b="2349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2313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</w:rPr>
        <w:t>3</w:t>
      </w:r>
      <w:r>
        <w:rPr>
          <w:rFonts w:hint="eastAsia" w:ascii="楷体_GB2312" w:hAnsi="宋体" w:eastAsia="楷体_GB2312"/>
          <w:sz w:val="24"/>
          <w:lang w:eastAsia="zh-Hans"/>
        </w:rPr>
        <w:t>.注册完成后重新</w:t>
      </w:r>
      <w:r>
        <w:rPr>
          <w:rFonts w:hint="eastAsia" w:ascii="楷体_GB2312" w:hAnsi="宋体" w:eastAsia="楷体_GB2312"/>
          <w:sz w:val="24"/>
          <w:lang w:eastAsia="zh-CN"/>
        </w:rPr>
        <w:t>在</w:t>
      </w:r>
      <w:r>
        <w:rPr>
          <w:rFonts w:hint="eastAsia" w:ascii="楷体_GB2312" w:hAnsi="宋体" w:eastAsia="楷体_GB2312"/>
          <w:sz w:val="24"/>
          <w:lang w:val="en-US" w:eastAsia="zh-CN"/>
        </w:rPr>
        <w:t>PC端</w:t>
      </w:r>
      <w:r>
        <w:rPr>
          <w:rFonts w:hint="eastAsia" w:ascii="楷体_GB2312" w:hAnsi="宋体" w:eastAsia="楷体_GB2312"/>
          <w:sz w:val="24"/>
          <w:lang w:eastAsia="zh-Hans"/>
        </w:rPr>
        <w:t>打开</w:t>
      </w:r>
      <w:r>
        <w:rPr>
          <w:rFonts w:hint="eastAsia" w:ascii="楷体_GB2312" w:hAnsi="宋体" w:eastAsia="楷体_GB2312"/>
          <w:sz w:val="24"/>
          <w:szCs w:val="24"/>
        </w:rPr>
        <w:t>https://rc.haicang.gov.cn/#/index</w:t>
      </w:r>
      <w:r>
        <w:rPr>
          <w:rFonts w:hint="eastAsia" w:ascii="楷体_GB2312" w:hAnsi="宋体" w:eastAsia="楷体_GB2312"/>
          <w:sz w:val="24"/>
          <w:szCs w:val="24"/>
          <w:lang w:eastAsia="zh-CN"/>
        </w:rPr>
        <w:t>，点击登录进入</w:t>
      </w:r>
      <w:r>
        <w:rPr>
          <w:rFonts w:hint="eastAsia" w:ascii="楷体_GB2312" w:hAnsi="宋体" w:eastAsia="楷体_GB2312"/>
          <w:sz w:val="24"/>
          <w:lang w:eastAsia="zh-Hans"/>
        </w:rPr>
        <w:t>登录页面。</w:t>
      </w:r>
      <w:r>
        <w:rPr>
          <w:rFonts w:hint="eastAsia" w:ascii="楷体_GB2312" w:hAnsi="宋体" w:eastAsia="楷体_GB2312"/>
          <w:sz w:val="24"/>
        </w:rPr>
        <w:t>输入对应的帐号完成登录（</w:t>
      </w:r>
      <w:r>
        <w:rPr>
          <w:rFonts w:hint="eastAsia" w:ascii="楷体_GB2312" w:hAnsi="宋体" w:eastAsia="楷体_GB2312"/>
          <w:sz w:val="24"/>
          <w:lang w:eastAsia="zh-Hans"/>
        </w:rPr>
        <w:t>首次登录平台需确认所在单位是否已在平台进行注册，单位未注册则无法申请与单位关联进行下一步申报</w:t>
      </w:r>
      <w:r>
        <w:rPr>
          <w:rFonts w:hint="eastAsia" w:ascii="楷体_GB2312" w:hAnsi="宋体" w:eastAsia="楷体_GB2312"/>
          <w:sz w:val="24"/>
        </w:rPr>
        <w:t>）</w:t>
      </w:r>
      <w:r>
        <w:rPr>
          <w:rFonts w:hint="eastAsia" w:ascii="楷体_GB2312" w:hAnsi="宋体" w:eastAsia="楷体_GB2312" w:cs="宋体"/>
          <w:sz w:val="24"/>
        </w:rPr>
        <w:t>，也可使用闽政通扫码登录，如果</w:t>
      </w:r>
      <w:r>
        <w:rPr>
          <w:rFonts w:hint="eastAsia" w:ascii="楷体_GB2312" w:hAnsi="宋体" w:eastAsia="楷体_GB2312" w:cs="宋体"/>
          <w:sz w:val="24"/>
          <w:lang w:eastAsia="zh-Hans"/>
        </w:rPr>
        <w:t>若仅记得手机号还</w:t>
      </w:r>
      <w:r>
        <w:rPr>
          <w:rFonts w:hint="eastAsia" w:ascii="楷体_GB2312" w:hAnsi="宋体" w:eastAsia="楷体_GB2312"/>
          <w:sz w:val="24"/>
        </w:rPr>
        <w:t>可以尝试用手机验证码登录。</w:t>
      </w:r>
    </w:p>
    <w:p>
      <w:pPr>
        <w:pStyle w:val="2"/>
        <w:rPr>
          <w:rFonts w:ascii="楷体_GB2312" w:hAnsi="宋体" w:eastAsia="楷体_GB2312"/>
          <w:sz w:val="24"/>
          <w:szCs w:val="24"/>
        </w:rPr>
      </w:pPr>
      <w:r>
        <w:drawing>
          <wp:inline distT="0" distB="0" distL="114300" distR="114300">
            <wp:extent cx="5267960" cy="3121660"/>
            <wp:effectExtent l="0" t="0" r="8890" b="254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21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ascii="楷体_GB2312" w:hAnsi="宋体" w:eastAsia="楷体_GB2312"/>
          <w:sz w:val="24"/>
          <w:szCs w:val="24"/>
        </w:rPr>
      </w:pPr>
      <w:r>
        <w:drawing>
          <wp:inline distT="0" distB="0" distL="114300" distR="114300">
            <wp:extent cx="2104390" cy="3545840"/>
            <wp:effectExtent l="0" t="0" r="10160" b="1651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3545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ascii="楷体_GB2312" w:hAnsi="宋体" w:eastAsia="楷体_GB2312"/>
          <w:sz w:val="24"/>
          <w:szCs w:val="24"/>
          <w:lang w:eastAsia="zh-Hans"/>
        </w:rPr>
      </w:pPr>
      <w:r>
        <w:rPr>
          <w:rFonts w:hint="eastAsia" w:ascii="楷体_GB2312" w:hAnsi="宋体" w:eastAsia="楷体_GB2312"/>
          <w:sz w:val="24"/>
          <w:szCs w:val="24"/>
          <w:lang w:eastAsia="zh-Hans"/>
        </w:rPr>
        <w:t>闽政通扫码登录</w:t>
      </w:r>
    </w:p>
    <w:p>
      <w:pPr>
        <w:pStyle w:val="2"/>
        <w:jc w:val="center"/>
      </w:pPr>
      <w:r>
        <w:drawing>
          <wp:inline distT="0" distB="0" distL="114300" distR="114300">
            <wp:extent cx="5262245" cy="3291205"/>
            <wp:effectExtent l="0" t="0" r="14605" b="4445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9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ascii="楷体_GB2312" w:hAnsi="宋体" w:eastAsia="楷体_GB2312"/>
          <w:sz w:val="24"/>
          <w:szCs w:val="24"/>
          <w:lang w:eastAsia="zh-Hans"/>
        </w:rPr>
      </w:pPr>
      <w:r>
        <w:rPr>
          <w:rFonts w:hint="eastAsia" w:eastAsia="宋体"/>
          <w:lang w:eastAsia="zh-CN"/>
        </w:rPr>
        <w:t>登录过程点击仍然发送</w:t>
      </w:r>
    </w:p>
    <w:p>
      <w:pPr>
        <w:pStyle w:val="2"/>
        <w:tabs>
          <w:tab w:val="left" w:pos="334"/>
        </w:tabs>
        <w:ind w:firstLine="400"/>
        <w:rPr>
          <w:rFonts w:ascii="楷体_GB2312" w:hAnsi="宋体" w:eastAsia="楷体_GB2312"/>
          <w:sz w:val="24"/>
          <w:szCs w:val="24"/>
          <w:lang w:eastAsia="zh-Hans"/>
        </w:rPr>
      </w:pPr>
      <w:r>
        <w:rPr>
          <w:rFonts w:hint="eastAsia" w:ascii="楷体_GB2312" w:hAnsi="宋体" w:eastAsia="楷体_GB2312"/>
          <w:sz w:val="24"/>
          <w:szCs w:val="24"/>
          <w:lang w:val="en-US" w:eastAsia="zh-CN"/>
        </w:rPr>
        <w:t>4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.</w:t>
      </w:r>
      <w:r>
        <w:rPr>
          <w:rFonts w:hint="eastAsia" w:ascii="楷体_GB2312" w:hAnsi="宋体" w:eastAsia="楷体_GB2312"/>
          <w:sz w:val="24"/>
          <w:szCs w:val="24"/>
        </w:rPr>
        <w:t>登录成功后</w:t>
      </w:r>
      <w:r>
        <w:rPr>
          <w:rFonts w:hint="eastAsia" w:ascii="楷体_GB2312" w:hAnsi="宋体" w:eastAsia="楷体_GB2312" w:cs="宋体"/>
          <w:sz w:val="24"/>
          <w:szCs w:val="24"/>
        </w:rPr>
        <w:t>，</w:t>
      </w:r>
      <w:r>
        <w:rPr>
          <w:rFonts w:hint="eastAsia" w:ascii="楷体_GB2312" w:hAnsi="宋体" w:eastAsia="楷体_GB2312" w:cs="宋体"/>
          <w:sz w:val="24"/>
          <w:szCs w:val="24"/>
          <w:lang w:eastAsia="zh-CN"/>
        </w:rPr>
        <w:t>即可进入以下页面，网页上方显示公司名称和退出按钮即为登陆成功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。</w:t>
      </w:r>
      <w:r>
        <w:rPr>
          <w:rFonts w:hint="eastAsia" w:ascii="楷体_GB2312" w:hAnsi="宋体" w:eastAsia="楷体_GB2312"/>
          <w:color w:val="FF0000"/>
          <w:sz w:val="24"/>
          <w:szCs w:val="24"/>
        </w:rPr>
        <w:t>（建议使用谷歌浏览器</w:t>
      </w:r>
      <w:r>
        <w:rPr>
          <w:rFonts w:hint="eastAsia" w:ascii="楷体_GB2312" w:hAnsi="宋体" w:eastAsia="楷体_GB2312"/>
          <w:color w:val="FF0000"/>
          <w:sz w:val="24"/>
          <w:szCs w:val="24"/>
          <w:lang w:eastAsia="zh-Hans"/>
        </w:rPr>
        <w:t>或其它浏览器的极速模式</w:t>
      </w:r>
      <w:r>
        <w:rPr>
          <w:rFonts w:hint="eastAsia" w:ascii="楷体_GB2312" w:hAnsi="宋体" w:eastAsia="楷体_GB2312"/>
          <w:color w:val="FF0000"/>
          <w:sz w:val="24"/>
          <w:szCs w:val="24"/>
        </w:rPr>
        <w:t>访问，</w:t>
      </w:r>
      <w:r>
        <w:rPr>
          <w:rFonts w:hint="eastAsia" w:ascii="楷体_GB2312" w:hAnsi="宋体" w:eastAsia="楷体_GB2312"/>
          <w:color w:val="FF0000"/>
          <w:sz w:val="24"/>
          <w:szCs w:val="24"/>
          <w:lang w:eastAsia="zh-Hans"/>
        </w:rPr>
        <w:t>不建议使用IE浏览器</w:t>
      </w:r>
      <w:r>
        <w:rPr>
          <w:rFonts w:hint="eastAsia" w:ascii="楷体_GB2312" w:hAnsi="宋体" w:eastAsia="楷体_GB2312"/>
          <w:color w:val="FF0000"/>
          <w:sz w:val="24"/>
          <w:szCs w:val="24"/>
        </w:rPr>
        <w:t>）</w:t>
      </w:r>
    </w:p>
    <w:p>
      <w:pPr>
        <w:pStyle w:val="2"/>
        <w:tabs>
          <w:tab w:val="left" w:pos="334"/>
        </w:tabs>
      </w:pPr>
    </w:p>
    <w:p>
      <w:pPr>
        <w:pStyle w:val="2"/>
        <w:tabs>
          <w:tab w:val="left" w:pos="334"/>
        </w:tabs>
        <w:rPr>
          <w:rFonts w:ascii="楷体_GB2312" w:hAnsi="宋体" w:eastAsia="楷体_GB2312"/>
          <w:sz w:val="24"/>
          <w:szCs w:val="24"/>
        </w:rPr>
      </w:pPr>
      <w:r>
        <w:drawing>
          <wp:inline distT="0" distB="0" distL="114300" distR="114300">
            <wp:extent cx="5267960" cy="3101975"/>
            <wp:effectExtent l="0" t="0" r="8890" b="317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rcRect b="177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0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单位审核个人绑定申请</w:t>
      </w:r>
    </w:p>
    <w:p>
      <w:pPr>
        <w:pStyle w:val="2"/>
        <w:ind w:firstLine="480" w:firstLineChars="200"/>
        <w:rPr>
          <w:rFonts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  <w:lang w:eastAsia="zh-Hans"/>
        </w:rPr>
        <w:t>1.</w:t>
      </w:r>
      <w:r>
        <w:rPr>
          <w:rFonts w:hint="eastAsia" w:ascii="楷体_GB2312" w:hAnsi="宋体" w:eastAsia="楷体_GB2312"/>
          <w:sz w:val="24"/>
          <w:szCs w:val="24"/>
        </w:rPr>
        <w:t>单位用户登录</w:t>
      </w:r>
      <w:r>
        <w:rPr>
          <w:rFonts w:hint="eastAsia" w:ascii="楷体_GB2312" w:hAnsi="宋体" w:eastAsia="楷体_GB2312"/>
          <w:sz w:val="24"/>
          <w:szCs w:val="24"/>
          <w:lang w:eastAsia="zh-CN"/>
        </w:rPr>
        <w:t>点击“自己单位名称”</w:t>
      </w:r>
      <w:r>
        <w:rPr>
          <w:rFonts w:hint="eastAsia" w:ascii="楷体_GB2312" w:hAnsi="宋体" w:eastAsia="楷体_GB2312"/>
          <w:sz w:val="24"/>
          <w:szCs w:val="24"/>
        </w:rPr>
        <w:t>进入个人中心，点击“人才服务”中的“员工管理”，在待审核员工列表中通过审核后完成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与人才的绑定</w:t>
      </w:r>
      <w:r>
        <w:rPr>
          <w:rFonts w:hint="eastAsia" w:ascii="楷体_GB2312" w:hAnsi="宋体" w:eastAsia="楷体_GB2312"/>
          <w:sz w:val="24"/>
          <w:szCs w:val="24"/>
        </w:rPr>
        <w:t>。</w:t>
      </w:r>
    </w:p>
    <w:p>
      <w:pPr>
        <w:pStyle w:val="2"/>
        <w:rPr>
          <w:rFonts w:hint="eastAsia" w:ascii="楷体_GB2312" w:eastAsia="楷体_GB2312"/>
          <w:sz w:val="24"/>
          <w:szCs w:val="24"/>
        </w:rPr>
      </w:pPr>
    </w:p>
    <w:p>
      <w:pPr>
        <w:pStyle w:val="2"/>
        <w:rPr>
          <w:rFonts w:ascii="楷体_GB2312" w:hAnsi="宋体" w:eastAsia="楷体_GB2312"/>
          <w:sz w:val="24"/>
          <w:szCs w:val="24"/>
        </w:rPr>
      </w:pPr>
      <w:r>
        <w:rPr>
          <w:rFonts w:hint="eastAsia" w:ascii="楷体_GB2312" w:eastAsia="楷体_GB2312"/>
          <w:sz w:val="24"/>
          <w:szCs w:val="24"/>
        </w:rPr>
        <w:drawing>
          <wp:inline distT="0" distB="0" distL="114300" distR="114300">
            <wp:extent cx="5262245" cy="2624455"/>
            <wp:effectExtent l="0" t="0" r="14605" b="444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rcRect t="1198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24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三、申报项目</w:t>
      </w:r>
    </w:p>
    <w:p>
      <w:pPr>
        <w:ind w:firstLine="480" w:firstLineChars="200"/>
        <w:jc w:val="left"/>
        <w:rPr>
          <w:rFonts w:ascii="楷体_GB2312" w:hAnsi="宋体" w:eastAsia="楷体_GB2312"/>
          <w:sz w:val="24"/>
          <w:lang w:eastAsia="zh-Hans"/>
        </w:rPr>
      </w:pPr>
      <w:r>
        <w:rPr>
          <w:rFonts w:hint="eastAsia" w:ascii="楷体_GB2312" w:hAnsi="宋体" w:eastAsia="楷体_GB2312"/>
          <w:sz w:val="24"/>
        </w:rPr>
        <w:t>1</w:t>
      </w:r>
      <w:r>
        <w:rPr>
          <w:rFonts w:ascii="楷体_GB2312" w:hAnsi="宋体" w:eastAsia="楷体_GB2312"/>
          <w:sz w:val="24"/>
        </w:rPr>
        <w:t>.</w:t>
      </w:r>
      <w:r>
        <w:rPr>
          <w:rFonts w:hint="eastAsia" w:ascii="楷体_GB2312" w:hAnsi="宋体" w:eastAsia="楷体_GB2312"/>
          <w:sz w:val="24"/>
          <w:lang w:eastAsia="zh-Hans"/>
        </w:rPr>
        <w:t>进入</w:t>
      </w:r>
      <w:r>
        <w:rPr>
          <w:rFonts w:hint="eastAsia" w:ascii="楷体_GB2312" w:hAnsi="宋体" w:eastAsia="楷体_GB2312"/>
          <w:sz w:val="24"/>
        </w:rPr>
        <w:t>首页，点击左侧</w:t>
      </w:r>
      <w:r>
        <w:rPr>
          <w:rFonts w:hint="eastAsia" w:ascii="楷体_GB2312" w:hAnsi="宋体" w:eastAsia="楷体_GB2312"/>
          <w:sz w:val="24"/>
          <w:lang w:eastAsia="zh-Hans"/>
        </w:rPr>
        <w:t>申报</w:t>
      </w:r>
      <w:r>
        <w:rPr>
          <w:rFonts w:hint="eastAsia" w:ascii="楷体_GB2312" w:hAnsi="宋体" w:eastAsia="楷体_GB2312"/>
          <w:sz w:val="24"/>
        </w:rPr>
        <w:t>中心查看对应的申报项目列表，</w:t>
      </w:r>
      <w:r>
        <w:rPr>
          <w:rFonts w:hint="eastAsia" w:ascii="楷体_GB2312" w:hAnsi="宋体" w:eastAsia="楷体_GB2312"/>
          <w:sz w:val="24"/>
          <w:lang w:eastAsia="zh-Hans"/>
        </w:rPr>
        <w:t>可通过政策分类、类型分类、部门分类的方式检索查看政策项目。（如果当前在单位中心页面可以点击页面上方路径条“首页”字样，即可回到首页）</w:t>
      </w:r>
    </w:p>
    <w:p>
      <w:pPr>
        <w:pStyle w:val="2"/>
        <w:jc w:val="left"/>
      </w:pPr>
    </w:p>
    <w:p>
      <w:pPr>
        <w:pStyle w:val="2"/>
        <w:jc w:val="left"/>
        <w:rPr>
          <w:rFonts w:hint="eastAsia" w:ascii="楷体_GB2312" w:hAnsi="宋体" w:eastAsia="楷体_GB2312"/>
          <w:sz w:val="24"/>
          <w:lang w:eastAsia="zh-Hans"/>
        </w:rPr>
      </w:pPr>
      <w:r>
        <w:drawing>
          <wp:inline distT="0" distB="0" distL="0" distR="0">
            <wp:extent cx="5274310" cy="2386965"/>
            <wp:effectExtent l="0" t="0" r="2540" b="133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rcRect t="170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楷体_GB2312" w:hAnsi="宋体" w:eastAsia="楷体_GB2312"/>
          <w:sz w:val="24"/>
        </w:rPr>
      </w:pPr>
    </w:p>
    <w:p>
      <w:pPr>
        <w:pStyle w:val="2"/>
      </w:pPr>
    </w:p>
    <w:p>
      <w:pPr>
        <w:pStyle w:val="2"/>
        <w:rPr>
          <w:rFonts w:hint="eastAsia" w:ascii="楷体_GB2312" w:hAnsi="宋体" w:eastAsia="楷体_GB2312"/>
          <w:sz w:val="24"/>
          <w:szCs w:val="24"/>
        </w:rPr>
      </w:pPr>
      <w:r>
        <w:drawing>
          <wp:inline distT="0" distB="0" distL="0" distR="0">
            <wp:extent cx="5274310" cy="2386965"/>
            <wp:effectExtent l="0" t="0" r="2540" b="133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rcRect t="170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楷体_GB2312" w:hAnsi="宋体" w:eastAsia="楷体_GB2312"/>
          <w:sz w:val="24"/>
          <w:szCs w:val="24"/>
        </w:rPr>
      </w:pPr>
    </w:p>
    <w:p>
      <w:pPr>
        <w:pStyle w:val="2"/>
        <w:ind w:firstLine="480" w:firstLineChars="200"/>
        <w:rPr>
          <w:rFonts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</w:rPr>
        <w:t>2.选择需要的申报项目查看申报指南或进行在线申报。</w:t>
      </w:r>
    </w:p>
    <w:p>
      <w:pPr>
        <w:pStyle w:val="2"/>
        <w:jc w:val="center"/>
      </w:pPr>
    </w:p>
    <w:p>
      <w:pPr>
        <w:pStyle w:val="2"/>
        <w:jc w:val="center"/>
        <w:rPr>
          <w:rFonts w:hint="eastAsia" w:ascii="楷体_GB2312" w:hAnsi="宋体" w:eastAsia="楷体_GB2312"/>
          <w:sz w:val="24"/>
          <w:szCs w:val="24"/>
        </w:rPr>
      </w:pPr>
      <w:r>
        <w:drawing>
          <wp:inline distT="0" distB="0" distL="0" distR="0">
            <wp:extent cx="5274310" cy="2371090"/>
            <wp:effectExtent l="0" t="0" r="2540" b="1016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rcRect t="176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480" w:firstLineChars="200"/>
        <w:rPr>
          <w:rFonts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</w:rPr>
        <w:t>3.可以通过点击“申报指南”了解申报该项目所需填写的信息和上传材料，信息和材料准备完全后，用户可以通过点击“在线申报”开始政策项目申报，根据提示完成申报流程。以“集成电路产业新引进人才工作津贴”为例，点击“申报指南”，在此页面可以看到该条项目的详细信息，参照信息确认无误后点击“立即申报”。</w:t>
      </w:r>
    </w:p>
    <w:p>
      <w:pPr>
        <w:pStyle w:val="2"/>
        <w:jc w:val="center"/>
        <w:rPr>
          <w:rFonts w:hint="eastAsia"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</w:rPr>
        <w:drawing>
          <wp:inline distT="0" distB="0" distL="114300" distR="114300">
            <wp:extent cx="5066030" cy="2592070"/>
            <wp:effectExtent l="0" t="0" r="13970" b="2413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66030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80" w:firstLineChars="200"/>
        <w:rPr>
          <w:rFonts w:ascii="楷体_GB2312" w:hAnsi="宋体" w:eastAsia="楷体_GB2312"/>
          <w:sz w:val="24"/>
          <w:szCs w:val="24"/>
          <w:lang w:eastAsia="zh-Hans"/>
        </w:rPr>
      </w:pPr>
      <w:r>
        <w:rPr>
          <w:rFonts w:hint="eastAsia" w:ascii="楷体_GB2312" w:hAnsi="宋体" w:eastAsia="楷体_GB2312"/>
          <w:sz w:val="24"/>
          <w:szCs w:val="24"/>
          <w:lang w:eastAsia="zh-Hans"/>
        </w:rPr>
        <w:t>4.</w:t>
      </w:r>
      <w:r>
        <w:rPr>
          <w:rFonts w:hint="eastAsia" w:ascii="楷体_GB2312" w:hAnsi="宋体" w:eastAsia="楷体_GB2312"/>
          <w:sz w:val="24"/>
          <w:szCs w:val="24"/>
        </w:rPr>
        <w:t>进入信息自检环节，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将根据项目的类型不一样有一些区别。若点击的项目申报对象为个人，则可选择已绑定的个人，帮助其进行申报。（若绑定的个人人数过多，可输入个人姓名关键字进行匹配查找后选择）</w:t>
      </w:r>
    </w:p>
    <w:p>
      <w:pPr>
        <w:pStyle w:val="2"/>
        <w:jc w:val="center"/>
        <w:rPr>
          <w:rFonts w:ascii="楷体_GB2312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</w:rPr>
        <w:drawing>
          <wp:inline distT="0" distB="0" distL="114300" distR="114300">
            <wp:extent cx="4094480" cy="2679700"/>
            <wp:effectExtent l="0" t="0" r="20320" b="1270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rcRect b="33976"/>
                    <a:stretch>
                      <a:fillRect/>
                    </a:stretch>
                  </pic:blipFill>
                  <pic:spPr>
                    <a:xfrm>
                      <a:off x="0" y="0"/>
                      <a:ext cx="409448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ascii="楷体_GB2312" w:hAnsi="宋体" w:eastAsia="楷体_GB2312"/>
          <w:sz w:val="24"/>
          <w:szCs w:val="24"/>
          <w:lang w:eastAsia="zh-Hans"/>
        </w:rPr>
      </w:pPr>
      <w:r>
        <w:rPr>
          <w:rFonts w:hint="eastAsia" w:ascii="楷体_GB2312" w:eastAsia="楷体_GB2312"/>
          <w:sz w:val="24"/>
          <w:szCs w:val="24"/>
        </w:rPr>
        <w:drawing>
          <wp:inline distT="0" distB="0" distL="114300" distR="114300">
            <wp:extent cx="4054475" cy="1694180"/>
            <wp:effectExtent l="0" t="0" r="9525" b="762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54475" cy="1694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80" w:firstLineChars="200"/>
        <w:rPr>
          <w:rFonts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  <w:lang w:eastAsia="zh-Hans"/>
        </w:rPr>
        <w:t>若点击的项目申报对象为单位，则检验相关要求材料无误后点击“下一步”即可。</w:t>
      </w:r>
    </w:p>
    <w:p>
      <w:pPr>
        <w:ind w:firstLine="480" w:firstLineChars="200"/>
        <w:rPr>
          <w:rFonts w:ascii="楷体_GB2312" w:hAnsi="宋体" w:eastAsia="楷体_GB2312"/>
          <w:sz w:val="24"/>
        </w:rPr>
      </w:pPr>
      <w:r>
        <w:rPr>
          <w:rFonts w:hint="eastAsia" w:ascii="楷体_GB2312" w:hAnsi="宋体" w:eastAsia="楷体_GB2312"/>
          <w:sz w:val="24"/>
        </w:rPr>
        <w:t>5.进入表单填写环节，系统会根据数据库中现有的数据自动填写相关数据，需要核实信息是否正确，如有缺漏，需要自行填写。检查无误后，点击“下一步”。</w:t>
      </w:r>
    </w:p>
    <w:p>
      <w:pPr>
        <w:pStyle w:val="2"/>
        <w:rPr>
          <w:rFonts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</w:rPr>
        <w:drawing>
          <wp:inline distT="0" distB="0" distL="114300" distR="114300">
            <wp:extent cx="5346700" cy="2234565"/>
            <wp:effectExtent l="0" t="0" r="12700" b="63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80" w:firstLineChars="200"/>
        <w:rPr>
          <w:rFonts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</w:rPr>
        <w:t>6.进入附件上传环节，根据政策所要求提交材料上传至系统，如已提交过该材料，可以从资料库中进行选择。上传完成后，点击“确认提交”。</w:t>
      </w:r>
    </w:p>
    <w:p>
      <w:pPr>
        <w:pStyle w:val="2"/>
        <w:ind w:firstLine="400"/>
        <w:rPr>
          <w:rFonts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166370</wp:posOffset>
            </wp:positionV>
            <wp:extent cx="5229860" cy="1386205"/>
            <wp:effectExtent l="0" t="0" r="2540" b="10795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1386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firstLine="480" w:firstLineChars="200"/>
        <w:rPr>
          <w:rFonts w:ascii="楷体_GB2312" w:hAnsi="宋体" w:eastAsia="楷体_GB2312"/>
          <w:sz w:val="24"/>
          <w:szCs w:val="24"/>
          <w:lang w:eastAsia="zh-Hans"/>
        </w:rPr>
      </w:pPr>
      <w:r>
        <w:rPr>
          <w:rFonts w:hint="eastAsia" w:ascii="楷体_GB2312" w:hAnsi="宋体" w:eastAsia="楷体_GB2312"/>
          <w:sz w:val="24"/>
          <w:szCs w:val="24"/>
        </w:rPr>
        <w:t>7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.代个人申报的项目提交完成后需单位再次进行审核（部分项目需单位补充材料），单位直接申报服务单位自身的项目时会直接提交至初审部门。单位可在个人中心查看申报进度情况。在完成申报的页面可以看到“厦门市海沧区人民政府”公众号的二维码，可以扫码关注公众号，进行账号绑定，绑定后项目申报需要返回修改或者终审通过，会有推送通知。</w:t>
      </w:r>
    </w:p>
    <w:p>
      <w:pPr>
        <w:pStyle w:val="2"/>
        <w:jc w:val="both"/>
        <w:rPr>
          <w:rFonts w:hint="eastAsia" w:ascii="楷体_GB2312" w:hAnsi="宋体" w:eastAsia="楷体_GB2312"/>
          <w:sz w:val="24"/>
          <w:szCs w:val="24"/>
        </w:rPr>
      </w:pPr>
      <w:r>
        <w:drawing>
          <wp:inline distT="0" distB="0" distL="0" distR="0">
            <wp:extent cx="5274310" cy="2355215"/>
            <wp:effectExtent l="0" t="0" r="254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rcRect t="181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四、申报进度处理</w:t>
      </w:r>
    </w:p>
    <w:p>
      <w:pPr>
        <w:pStyle w:val="2"/>
        <w:ind w:firstLine="480" w:firstLineChars="200"/>
        <w:rPr>
          <w:rFonts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</w:rPr>
        <w:t>1. .在单位中心-申报信息页面，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可查看单位绑定的个人与单位申报的项目情况</w:t>
      </w:r>
      <w:r>
        <w:rPr>
          <w:rFonts w:hint="eastAsia" w:ascii="楷体_GB2312" w:hAnsi="宋体" w:eastAsia="楷体_GB2312"/>
          <w:sz w:val="24"/>
          <w:szCs w:val="24"/>
        </w:rPr>
        <w:t>。（页面上方同样有“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厦门市海沧区人民政府</w:t>
      </w:r>
      <w:r>
        <w:rPr>
          <w:rFonts w:hint="eastAsia" w:ascii="楷体_GB2312" w:hAnsi="宋体" w:eastAsia="楷体_GB2312"/>
          <w:sz w:val="24"/>
          <w:szCs w:val="24"/>
        </w:rPr>
        <w:t>”公众号二维码，可以扫码关注，及时收到项目申报进度通知）</w:t>
      </w:r>
    </w:p>
    <w:p>
      <w:pPr>
        <w:pStyle w:val="2"/>
        <w:jc w:val="left"/>
      </w:pPr>
    </w:p>
    <w:p>
      <w:pPr>
        <w:pStyle w:val="2"/>
        <w:jc w:val="left"/>
        <w:rPr>
          <w:rFonts w:ascii="楷体_GB2312" w:eastAsia="楷体_GB2312"/>
          <w:sz w:val="24"/>
          <w:szCs w:val="24"/>
        </w:rPr>
      </w:pPr>
      <w:r>
        <w:drawing>
          <wp:inline distT="0" distB="0" distL="0" distR="0">
            <wp:extent cx="5274310" cy="2362835"/>
            <wp:effectExtent l="0" t="0" r="2540" b="184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rcRect t="179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480" w:firstLineChars="200"/>
        <w:jc w:val="both"/>
        <w:rPr>
          <w:rFonts w:ascii="楷体_GB2312" w:eastAsia="楷体_GB2312"/>
          <w:sz w:val="24"/>
          <w:szCs w:val="24"/>
          <w:lang w:eastAsia="zh-Hans"/>
        </w:rPr>
      </w:pPr>
      <w:r>
        <w:rPr>
          <w:rFonts w:hint="eastAsia" w:ascii="楷体_GB2312" w:eastAsia="楷体_GB2312"/>
          <w:color w:val="FF0000"/>
          <w:sz w:val="24"/>
          <w:szCs w:val="24"/>
          <w:lang w:eastAsia="zh-Hans"/>
        </w:rPr>
        <w:t>待审核信息</w:t>
      </w:r>
      <w:r>
        <w:rPr>
          <w:rFonts w:hint="eastAsia" w:ascii="楷体_GB2312" w:eastAsia="楷体_GB2312"/>
          <w:sz w:val="24"/>
          <w:szCs w:val="24"/>
          <w:lang w:eastAsia="zh-Hans"/>
        </w:rPr>
        <w:t>：查看单位绑定的个人所申报的全部待审核项目列表，可进行审核操作。</w:t>
      </w:r>
    </w:p>
    <w:p>
      <w:pPr>
        <w:pStyle w:val="2"/>
        <w:ind w:firstLine="480" w:firstLineChars="200"/>
        <w:jc w:val="both"/>
        <w:rPr>
          <w:rFonts w:ascii="楷体_GB2312" w:eastAsia="楷体_GB2312"/>
          <w:sz w:val="24"/>
          <w:szCs w:val="24"/>
          <w:lang w:eastAsia="zh-Hans"/>
        </w:rPr>
      </w:pPr>
      <w:r>
        <w:rPr>
          <w:rFonts w:hint="eastAsia" w:ascii="楷体_GB2312" w:eastAsia="楷体_GB2312"/>
          <w:color w:val="FF0000"/>
          <w:sz w:val="24"/>
          <w:szCs w:val="24"/>
          <w:lang w:eastAsia="zh-Hans"/>
        </w:rPr>
        <w:t>申报处理中（员工）</w:t>
      </w:r>
      <w:r>
        <w:rPr>
          <w:rFonts w:hint="eastAsia" w:ascii="楷体_GB2312" w:eastAsia="楷体_GB2312"/>
          <w:sz w:val="24"/>
          <w:szCs w:val="24"/>
          <w:lang w:eastAsia="zh-Hans"/>
        </w:rPr>
        <w:t>：查看单位绑定的个人申报的，进度属于正常的项目列表。</w:t>
      </w:r>
    </w:p>
    <w:p>
      <w:pPr>
        <w:pStyle w:val="2"/>
        <w:ind w:firstLine="480" w:firstLineChars="200"/>
        <w:jc w:val="both"/>
        <w:rPr>
          <w:rFonts w:ascii="楷体_GB2312" w:eastAsia="楷体_GB2312"/>
          <w:sz w:val="24"/>
          <w:szCs w:val="24"/>
          <w:lang w:eastAsia="zh-Hans"/>
        </w:rPr>
      </w:pPr>
      <w:r>
        <w:rPr>
          <w:rFonts w:hint="eastAsia" w:ascii="楷体_GB2312" w:eastAsia="楷体_GB2312"/>
          <w:color w:val="FF0000"/>
          <w:sz w:val="24"/>
          <w:szCs w:val="24"/>
          <w:lang w:eastAsia="zh-Hans"/>
        </w:rPr>
        <w:t>申报处理中（单位）</w:t>
      </w:r>
      <w:r>
        <w:rPr>
          <w:rFonts w:hint="eastAsia" w:ascii="楷体_GB2312" w:eastAsia="楷体_GB2312"/>
          <w:sz w:val="24"/>
          <w:szCs w:val="24"/>
          <w:lang w:eastAsia="zh-Hans"/>
        </w:rPr>
        <w:t>：查看单位申报的，进度属于正常的项目列表。</w:t>
      </w:r>
    </w:p>
    <w:p>
      <w:pPr>
        <w:pStyle w:val="2"/>
        <w:ind w:firstLine="480" w:firstLineChars="200"/>
        <w:jc w:val="both"/>
        <w:rPr>
          <w:rFonts w:ascii="楷体_GB2312" w:eastAsia="楷体_GB2312"/>
          <w:sz w:val="24"/>
          <w:szCs w:val="24"/>
          <w:lang w:eastAsia="zh-Hans"/>
        </w:rPr>
      </w:pPr>
      <w:r>
        <w:rPr>
          <w:rFonts w:hint="eastAsia" w:ascii="楷体_GB2312" w:eastAsia="楷体_GB2312"/>
          <w:color w:val="FF0000"/>
          <w:sz w:val="24"/>
          <w:szCs w:val="24"/>
          <w:lang w:eastAsia="zh-Hans"/>
        </w:rPr>
        <w:t>申报结束（员工）</w:t>
      </w:r>
      <w:r>
        <w:rPr>
          <w:rFonts w:hint="eastAsia" w:ascii="楷体_GB2312" w:eastAsia="楷体_GB2312"/>
          <w:sz w:val="24"/>
          <w:szCs w:val="24"/>
          <w:lang w:eastAsia="zh-Hans"/>
        </w:rPr>
        <w:t>：查看单位绑定的个人申报的，已经停止的项目列表，包括审核拒绝、返回修改的项目。</w:t>
      </w:r>
    </w:p>
    <w:p>
      <w:pPr>
        <w:pStyle w:val="2"/>
        <w:ind w:firstLine="480" w:firstLineChars="200"/>
        <w:jc w:val="both"/>
        <w:rPr>
          <w:rFonts w:ascii="楷体_GB2312" w:eastAsia="楷体_GB2312"/>
          <w:sz w:val="24"/>
          <w:szCs w:val="24"/>
          <w:lang w:eastAsia="zh-Hans"/>
        </w:rPr>
      </w:pPr>
      <w:r>
        <w:rPr>
          <w:rFonts w:hint="eastAsia" w:ascii="楷体_GB2312" w:eastAsia="楷体_GB2312"/>
          <w:color w:val="FF0000"/>
          <w:sz w:val="24"/>
          <w:szCs w:val="24"/>
          <w:lang w:eastAsia="zh-Hans"/>
        </w:rPr>
        <w:t>申报结束（单位）</w:t>
      </w:r>
      <w:r>
        <w:rPr>
          <w:rFonts w:hint="eastAsia" w:ascii="楷体_GB2312" w:eastAsia="楷体_GB2312"/>
          <w:sz w:val="24"/>
          <w:szCs w:val="24"/>
          <w:lang w:eastAsia="zh-Hans"/>
        </w:rPr>
        <w:t>：查看单位申报的，已经停止的项目列表，包括审核拒绝、返回修改的项目。</w:t>
      </w:r>
    </w:p>
    <w:p>
      <w:pPr>
        <w:pStyle w:val="2"/>
        <w:jc w:val="both"/>
        <w:rPr>
          <w:rFonts w:ascii="楷体_GB2312" w:eastAsia="楷体_GB2312"/>
          <w:sz w:val="24"/>
          <w:szCs w:val="24"/>
          <w:lang w:eastAsia="zh-Hans"/>
        </w:rPr>
      </w:pPr>
    </w:p>
    <w:p>
      <w:pPr>
        <w:pStyle w:val="2"/>
        <w:ind w:firstLine="480" w:firstLineChars="200"/>
        <w:rPr>
          <w:rFonts w:ascii="楷体_GB2312" w:hAnsi="宋体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</w:rPr>
        <w:t>2.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若收到审核退回修改或拒绝的消息通知，点击申报结束列表可以看到对应的项目</w:t>
      </w:r>
      <w:r>
        <w:rPr>
          <w:rFonts w:hint="eastAsia" w:ascii="楷体_GB2312" w:hAnsi="宋体" w:eastAsia="楷体_GB2312"/>
          <w:sz w:val="24"/>
          <w:szCs w:val="24"/>
        </w:rPr>
        <w:t>。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点击“详情”可以查看申报的信息，点击“重新发起”可以再次发起申报，点击“查看原因”可以查看退回修改或审核拒绝的原因。</w:t>
      </w:r>
    </w:p>
    <w:p>
      <w:pPr>
        <w:pStyle w:val="2"/>
        <w:jc w:val="center"/>
        <w:rPr>
          <w:rFonts w:ascii="楷体_GB2312" w:hAnsi="宋体" w:eastAsia="楷体_GB2312"/>
          <w:sz w:val="24"/>
          <w:szCs w:val="24"/>
        </w:rPr>
      </w:pPr>
      <w:r>
        <w:drawing>
          <wp:inline distT="0" distB="0" distL="0" distR="0">
            <wp:extent cx="5274310" cy="2379345"/>
            <wp:effectExtent l="0" t="0" r="254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rcRect t="173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480" w:firstLineChars="200"/>
        <w:rPr>
          <w:rFonts w:ascii="楷体_GB2312" w:eastAsia="楷体_GB2312"/>
          <w:sz w:val="24"/>
          <w:szCs w:val="24"/>
        </w:rPr>
      </w:pPr>
      <w:r>
        <w:rPr>
          <w:rFonts w:hint="eastAsia" w:ascii="楷体_GB2312" w:hAnsi="宋体" w:eastAsia="楷体_GB2312"/>
          <w:sz w:val="24"/>
          <w:szCs w:val="24"/>
        </w:rPr>
        <w:t>3</w:t>
      </w:r>
      <w:r>
        <w:rPr>
          <w:rFonts w:hint="eastAsia" w:ascii="楷体_GB2312" w:hAnsi="宋体" w:eastAsia="楷体_GB2312"/>
          <w:sz w:val="24"/>
          <w:szCs w:val="24"/>
          <w:lang w:eastAsia="zh-Hans"/>
        </w:rPr>
        <w:t>.返回修改的项目需在3天内根据原因修改并重新提交，若有特殊情况，可联系主管部门帮助处理。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宋体-简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76125"/>
    <w:multiLevelType w:val="singleLevel"/>
    <w:tmpl w:val="19076125"/>
    <w:lvl w:ilvl="0" w:tentative="0">
      <w:start w:val="1"/>
      <w:numFmt w:val="decimal"/>
      <w:pStyle w:val="3"/>
      <w:suff w:val="space"/>
      <w:lvlText w:val="%1."/>
      <w:lvlJc w:val="left"/>
      <w:pPr>
        <w:ind w:left="0" w:firstLine="0"/>
      </w:pPr>
      <w:rPr>
        <w:rFonts w:hint="default"/>
      </w:rPr>
    </w:lvl>
  </w:abstractNum>
  <w:abstractNum w:abstractNumId="1">
    <w:nsid w:val="5F61895B"/>
    <w:multiLevelType w:val="singleLevel"/>
    <w:tmpl w:val="5F61895B"/>
    <w:lvl w:ilvl="0" w:tentative="0">
      <w:start w:val="1"/>
      <w:numFmt w:val="chineseCounting"/>
      <w:suff w:val="nothing"/>
      <w:lvlText w:val="%1、"/>
      <w:lvlJc w:val="left"/>
    </w:lvl>
  </w:abstractNum>
  <w:abstractNum w:abstractNumId="2">
    <w:nsid w:val="6013A5B1"/>
    <w:multiLevelType w:val="singleLevel"/>
    <w:tmpl w:val="6013A5B1"/>
    <w:lvl w:ilvl="0" w:tentative="0">
      <w:start w:val="2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CE55B38C"/>
    <w:rsid w:val="00031F1D"/>
    <w:rsid w:val="00036337"/>
    <w:rsid w:val="00052164"/>
    <w:rsid w:val="000B4F8F"/>
    <w:rsid w:val="000D5BE4"/>
    <w:rsid w:val="00160C11"/>
    <w:rsid w:val="001834E8"/>
    <w:rsid w:val="001F7A06"/>
    <w:rsid w:val="00202FCA"/>
    <w:rsid w:val="0031665C"/>
    <w:rsid w:val="00400FF2"/>
    <w:rsid w:val="0048432D"/>
    <w:rsid w:val="004F7147"/>
    <w:rsid w:val="00503229"/>
    <w:rsid w:val="00503AEA"/>
    <w:rsid w:val="00515955"/>
    <w:rsid w:val="00515DC2"/>
    <w:rsid w:val="00571DC7"/>
    <w:rsid w:val="007058C6"/>
    <w:rsid w:val="007776BE"/>
    <w:rsid w:val="007874DA"/>
    <w:rsid w:val="007A0E7E"/>
    <w:rsid w:val="00820C89"/>
    <w:rsid w:val="00976F51"/>
    <w:rsid w:val="00987D79"/>
    <w:rsid w:val="009B539F"/>
    <w:rsid w:val="009E62C0"/>
    <w:rsid w:val="00A22DB2"/>
    <w:rsid w:val="00A87221"/>
    <w:rsid w:val="00C06C4E"/>
    <w:rsid w:val="00D90DC6"/>
    <w:rsid w:val="00FE0CE0"/>
    <w:rsid w:val="0E6F473D"/>
    <w:rsid w:val="0FC65B3A"/>
    <w:rsid w:val="0FD66AD1"/>
    <w:rsid w:val="125E8DA4"/>
    <w:rsid w:val="1F37393A"/>
    <w:rsid w:val="2987154E"/>
    <w:rsid w:val="2AEF2044"/>
    <w:rsid w:val="2C1A2958"/>
    <w:rsid w:val="35800430"/>
    <w:rsid w:val="379D5BD3"/>
    <w:rsid w:val="37DCF57E"/>
    <w:rsid w:val="383626CC"/>
    <w:rsid w:val="39C26741"/>
    <w:rsid w:val="3AEB467E"/>
    <w:rsid w:val="3BB22FA5"/>
    <w:rsid w:val="3FDF1F8A"/>
    <w:rsid w:val="44D94094"/>
    <w:rsid w:val="459E5184"/>
    <w:rsid w:val="4FFD0AFF"/>
    <w:rsid w:val="553448E9"/>
    <w:rsid w:val="55FCCAEC"/>
    <w:rsid w:val="5E4E7B10"/>
    <w:rsid w:val="5E5A6DCB"/>
    <w:rsid w:val="5F290816"/>
    <w:rsid w:val="759F7549"/>
    <w:rsid w:val="765E2D1F"/>
    <w:rsid w:val="7DDBBE1C"/>
    <w:rsid w:val="BA344733"/>
    <w:rsid w:val="CE55B38C"/>
    <w:rsid w:val="D5FEA4FB"/>
    <w:rsid w:val="D61D6BB3"/>
    <w:rsid w:val="D71C216A"/>
    <w:rsid w:val="DBBF6CB3"/>
    <w:rsid w:val="F4B66936"/>
    <w:rsid w:val="F6FF51BF"/>
    <w:rsid w:val="F6FF54D1"/>
    <w:rsid w:val="FFBCC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numPr>
        <w:ilvl w:val="0"/>
        <w:numId w:val="1"/>
      </w:numPr>
      <w:spacing w:before="120" w:after="120" w:line="400" w:lineRule="exact"/>
      <w:jc w:val="left"/>
      <w:outlineLvl w:val="2"/>
    </w:pPr>
    <w:rPr>
      <w:b/>
      <w:bCs/>
      <w:sz w:val="30"/>
    </w:rPr>
  </w:style>
  <w:style w:type="character" w:default="1" w:styleId="7">
    <w:name w:val="Default Paragraph Font"/>
    <w:unhideWhenUsed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  <w:jc w:val="left"/>
    </w:pPr>
    <w:rPr>
      <w:rFonts w:ascii="Times New Roman" w:eastAsia="Times New Roman"/>
      <w:sz w:val="20"/>
      <w:szCs w:val="20"/>
    </w:rPr>
  </w:style>
  <w:style w:type="paragraph" w:styleId="4">
    <w:name w:val="Balloon Text"/>
    <w:basedOn w:val="1"/>
    <w:link w:val="10"/>
    <w:qFormat/>
    <w:uiPriority w:val="0"/>
    <w:rPr>
      <w:sz w:val="18"/>
      <w:szCs w:val="18"/>
    </w:rPr>
  </w:style>
  <w:style w:type="paragraph" w:styleId="5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10">
    <w:name w:val="批注框文本 字符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眉 字符"/>
    <w:basedOn w:val="7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7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12</Pages>
  <Words>442</Words>
  <Characters>2526</Characters>
  <Lines>21</Lines>
  <Paragraphs>5</Paragraphs>
  <ScaleCrop>false</ScaleCrop>
  <LinksUpToDate>false</LinksUpToDate>
  <CharactersWithSpaces>2963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2020-09-16T23:20:00Z</dcterms:created>
  <dc:creator>wl</dc:creator>
  <cp:lastModifiedBy>瞿胤</cp:lastModifiedBy>
  <dcterms:modified xsi:type="dcterms:W3CDTF">2022-02-28T03:23:43Z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